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CD1" w:rsidRPr="00FF5438" w:rsidRDefault="00E96CD1" w:rsidP="00BD3CFA">
      <w:pPr>
        <w:jc w:val="right"/>
        <w:rPr>
          <w:rFonts w:eastAsia="Calibri"/>
          <w:i/>
          <w:sz w:val="17"/>
          <w:szCs w:val="17"/>
          <w:lang w:eastAsia="en-US"/>
        </w:rPr>
      </w:pPr>
    </w:p>
    <w:p w:rsidR="00BD113B" w:rsidRPr="00FF5438" w:rsidRDefault="00BD113B" w:rsidP="00BD3CFA">
      <w:pPr>
        <w:jc w:val="right"/>
        <w:rPr>
          <w:rFonts w:eastAsia="Calibri"/>
          <w:i/>
          <w:sz w:val="22"/>
          <w:szCs w:val="22"/>
          <w:lang w:eastAsia="en-US"/>
        </w:rPr>
      </w:pPr>
    </w:p>
    <w:p w:rsidR="00BD3CFA" w:rsidRPr="00FF5438" w:rsidRDefault="00BD3CFA" w:rsidP="00BD3CFA">
      <w:pPr>
        <w:jc w:val="right"/>
        <w:rPr>
          <w:rFonts w:eastAsia="Calibri"/>
          <w:i/>
          <w:sz w:val="22"/>
          <w:szCs w:val="22"/>
          <w:lang w:eastAsia="en-US"/>
        </w:rPr>
      </w:pPr>
      <w:r w:rsidRPr="00FF5438">
        <w:rPr>
          <w:rFonts w:eastAsia="Calibri"/>
          <w:i/>
          <w:sz w:val="22"/>
          <w:szCs w:val="22"/>
          <w:lang w:eastAsia="en-US"/>
        </w:rPr>
        <w:t>Приложение № 1 к извещению об осуществлении электронного аукциона</w:t>
      </w:r>
    </w:p>
    <w:p w:rsidR="00BD3CFA" w:rsidRPr="00136193" w:rsidRDefault="00BD3CFA" w:rsidP="00BD3CFA">
      <w:pPr>
        <w:jc w:val="right"/>
        <w:rPr>
          <w:rFonts w:eastAsia="Calibri"/>
          <w:sz w:val="22"/>
          <w:szCs w:val="22"/>
          <w:lang w:eastAsia="en-US"/>
        </w:rPr>
      </w:pPr>
      <w:r w:rsidRPr="00136193">
        <w:rPr>
          <w:rFonts w:eastAsia="Calibri"/>
          <w:sz w:val="22"/>
          <w:szCs w:val="22"/>
          <w:lang w:eastAsia="en-US"/>
        </w:rPr>
        <w:t>Описание объекта закупки</w:t>
      </w:r>
    </w:p>
    <w:p w:rsidR="00BD3CFA" w:rsidRPr="00136193" w:rsidRDefault="00BD3CFA" w:rsidP="00BD3CFA">
      <w:pPr>
        <w:jc w:val="right"/>
        <w:rPr>
          <w:rFonts w:eastAsia="Calibri"/>
          <w:sz w:val="22"/>
          <w:szCs w:val="22"/>
          <w:lang w:eastAsia="en-US"/>
        </w:rPr>
      </w:pPr>
    </w:p>
    <w:p w:rsidR="00E96CD1" w:rsidRPr="00136193" w:rsidRDefault="00E96CD1" w:rsidP="00BD3CFA">
      <w:pPr>
        <w:jc w:val="right"/>
        <w:rPr>
          <w:rFonts w:eastAsia="Calibri"/>
          <w:sz w:val="22"/>
          <w:szCs w:val="22"/>
          <w:lang w:eastAsia="en-US"/>
        </w:rPr>
      </w:pPr>
    </w:p>
    <w:p w:rsidR="000D2548" w:rsidRPr="00136193" w:rsidRDefault="000D2548" w:rsidP="000D2548">
      <w:pPr>
        <w:tabs>
          <w:tab w:val="left" w:pos="0"/>
        </w:tabs>
        <w:jc w:val="right"/>
        <w:rPr>
          <w:b/>
          <w:sz w:val="22"/>
          <w:szCs w:val="22"/>
        </w:rPr>
      </w:pPr>
      <w:r w:rsidRPr="00136193">
        <w:rPr>
          <w:b/>
          <w:sz w:val="22"/>
          <w:szCs w:val="22"/>
        </w:rPr>
        <w:t>«УТВЕРЖДЕНО»</w:t>
      </w:r>
    </w:p>
    <w:p w:rsidR="000D2548" w:rsidRPr="00136193" w:rsidRDefault="000D2548" w:rsidP="000D2548">
      <w:pPr>
        <w:tabs>
          <w:tab w:val="left" w:pos="0"/>
        </w:tabs>
        <w:jc w:val="right"/>
        <w:rPr>
          <w:sz w:val="22"/>
          <w:szCs w:val="22"/>
        </w:rPr>
      </w:pPr>
      <w:r w:rsidRPr="00136193">
        <w:rPr>
          <w:sz w:val="22"/>
          <w:szCs w:val="22"/>
        </w:rPr>
        <w:t xml:space="preserve">                                                                         И. о. Главы администрации Центрального района </w:t>
      </w:r>
    </w:p>
    <w:p w:rsidR="000D2548" w:rsidRPr="00136193" w:rsidRDefault="000D2548" w:rsidP="000D2548">
      <w:pPr>
        <w:tabs>
          <w:tab w:val="left" w:pos="0"/>
        </w:tabs>
        <w:jc w:val="right"/>
        <w:rPr>
          <w:sz w:val="22"/>
          <w:szCs w:val="22"/>
        </w:rPr>
      </w:pPr>
      <w:r w:rsidRPr="00136193">
        <w:rPr>
          <w:sz w:val="22"/>
          <w:szCs w:val="22"/>
        </w:rPr>
        <w:t>в городе Твери</w:t>
      </w:r>
    </w:p>
    <w:p w:rsidR="000D2548" w:rsidRPr="00136193" w:rsidRDefault="000D2548" w:rsidP="000D2548">
      <w:pPr>
        <w:tabs>
          <w:tab w:val="left" w:pos="0"/>
        </w:tabs>
        <w:jc w:val="center"/>
        <w:rPr>
          <w:sz w:val="22"/>
          <w:szCs w:val="22"/>
        </w:rPr>
      </w:pPr>
      <w:r w:rsidRPr="00136193">
        <w:rPr>
          <w:sz w:val="22"/>
          <w:szCs w:val="22"/>
        </w:rPr>
        <w:t xml:space="preserve">                                              </w:t>
      </w:r>
      <w:bookmarkStart w:id="0" w:name="_GoBack"/>
      <w:bookmarkEnd w:id="0"/>
      <w:r w:rsidRPr="00136193">
        <w:rPr>
          <w:sz w:val="22"/>
          <w:szCs w:val="22"/>
        </w:rPr>
        <w:t xml:space="preserve">          </w:t>
      </w:r>
    </w:p>
    <w:p w:rsidR="000D2548" w:rsidRPr="00136193" w:rsidRDefault="000D2548" w:rsidP="000D2548">
      <w:pPr>
        <w:tabs>
          <w:tab w:val="left" w:pos="0"/>
        </w:tabs>
        <w:jc w:val="right"/>
        <w:rPr>
          <w:sz w:val="22"/>
          <w:szCs w:val="22"/>
        </w:rPr>
      </w:pPr>
      <w:r w:rsidRPr="00136193">
        <w:rPr>
          <w:sz w:val="22"/>
          <w:szCs w:val="22"/>
        </w:rPr>
        <w:t xml:space="preserve">                                                                       </w:t>
      </w:r>
      <w:r w:rsidRPr="00136193">
        <w:rPr>
          <w:b/>
          <w:sz w:val="22"/>
          <w:szCs w:val="22"/>
        </w:rPr>
        <w:t xml:space="preserve">К.Г. </w:t>
      </w:r>
      <w:proofErr w:type="spellStart"/>
      <w:r w:rsidRPr="00136193">
        <w:rPr>
          <w:b/>
          <w:sz w:val="22"/>
          <w:szCs w:val="22"/>
        </w:rPr>
        <w:t>Паскиным</w:t>
      </w:r>
      <w:proofErr w:type="spellEnd"/>
    </w:p>
    <w:p w:rsidR="00BD3CFA" w:rsidRPr="00136193" w:rsidRDefault="00BD3CFA" w:rsidP="00BD3CFA">
      <w:pPr>
        <w:jc w:val="right"/>
        <w:rPr>
          <w:sz w:val="22"/>
          <w:szCs w:val="22"/>
        </w:rPr>
      </w:pPr>
    </w:p>
    <w:p w:rsidR="00BD3CFA" w:rsidRPr="00FF5438" w:rsidRDefault="00BD3CFA" w:rsidP="00BD3CFA">
      <w:pPr>
        <w:widowControl w:val="0"/>
        <w:tabs>
          <w:tab w:val="num" w:pos="851"/>
        </w:tabs>
        <w:ind w:firstLine="567"/>
        <w:jc w:val="center"/>
        <w:rPr>
          <w:b/>
          <w:sz w:val="22"/>
          <w:szCs w:val="22"/>
        </w:rPr>
      </w:pPr>
    </w:p>
    <w:p w:rsidR="00BD3CFA" w:rsidRPr="00FF5438" w:rsidRDefault="00BD3CFA" w:rsidP="00BD3CFA">
      <w:pPr>
        <w:widowControl w:val="0"/>
        <w:tabs>
          <w:tab w:val="num" w:pos="851"/>
        </w:tabs>
        <w:ind w:firstLine="567"/>
        <w:jc w:val="center"/>
        <w:rPr>
          <w:b/>
          <w:sz w:val="22"/>
          <w:szCs w:val="22"/>
        </w:rPr>
      </w:pPr>
    </w:p>
    <w:p w:rsidR="00BD113B" w:rsidRPr="00FF5438" w:rsidRDefault="00BD113B" w:rsidP="00BD3CFA">
      <w:pPr>
        <w:widowControl w:val="0"/>
        <w:tabs>
          <w:tab w:val="num" w:pos="851"/>
        </w:tabs>
        <w:ind w:firstLine="567"/>
        <w:jc w:val="center"/>
        <w:rPr>
          <w:b/>
          <w:sz w:val="22"/>
          <w:szCs w:val="22"/>
        </w:rPr>
      </w:pPr>
    </w:p>
    <w:p w:rsidR="00BD3CFA" w:rsidRPr="00FF5438" w:rsidRDefault="00BD3CFA" w:rsidP="00BD3CFA">
      <w:pPr>
        <w:widowControl w:val="0"/>
        <w:tabs>
          <w:tab w:val="num" w:pos="851"/>
        </w:tabs>
        <w:ind w:firstLine="567"/>
        <w:jc w:val="center"/>
        <w:rPr>
          <w:b/>
          <w:sz w:val="22"/>
          <w:szCs w:val="22"/>
        </w:rPr>
      </w:pPr>
      <w:r w:rsidRPr="00FF5438">
        <w:rPr>
          <w:b/>
          <w:sz w:val="22"/>
          <w:szCs w:val="22"/>
        </w:rPr>
        <w:t>Техническое задание</w:t>
      </w:r>
    </w:p>
    <w:p w:rsidR="00E96CD1" w:rsidRPr="00FF5438" w:rsidRDefault="00E96CD1" w:rsidP="00E96CD1">
      <w:pPr>
        <w:widowControl w:val="0"/>
        <w:tabs>
          <w:tab w:val="num" w:pos="851"/>
        </w:tabs>
        <w:ind w:firstLine="567"/>
        <w:jc w:val="center"/>
        <w:rPr>
          <w:b/>
          <w:sz w:val="22"/>
          <w:szCs w:val="22"/>
        </w:rPr>
      </w:pPr>
      <w:r w:rsidRPr="00FF5438">
        <w:rPr>
          <w:b/>
          <w:sz w:val="22"/>
          <w:szCs w:val="22"/>
        </w:rPr>
        <w:t xml:space="preserve">на оказание услуг </w:t>
      </w:r>
      <w:r w:rsidR="00E74660" w:rsidRPr="00FF5438">
        <w:rPr>
          <w:b/>
          <w:sz w:val="22"/>
          <w:szCs w:val="22"/>
        </w:rPr>
        <w:t>по уборке (подбор и складирование) мусора</w:t>
      </w:r>
    </w:p>
    <w:p w:rsidR="00E96CD1" w:rsidRPr="00FF5438" w:rsidRDefault="00E96CD1" w:rsidP="00BD3CFA">
      <w:pPr>
        <w:widowControl w:val="0"/>
        <w:tabs>
          <w:tab w:val="num" w:pos="851"/>
        </w:tabs>
        <w:ind w:firstLine="567"/>
        <w:jc w:val="center"/>
        <w:rPr>
          <w:b/>
          <w:sz w:val="22"/>
          <w:szCs w:val="22"/>
        </w:rPr>
      </w:pPr>
      <w:r w:rsidRPr="00FF5438">
        <w:rPr>
          <w:b/>
          <w:sz w:val="22"/>
          <w:szCs w:val="22"/>
        </w:rPr>
        <w:t>на территории Центрального района в городе Твери в 202</w:t>
      </w:r>
      <w:r w:rsidR="00BD113B" w:rsidRPr="00FF5438">
        <w:rPr>
          <w:b/>
          <w:sz w:val="22"/>
          <w:szCs w:val="22"/>
        </w:rPr>
        <w:t>5</w:t>
      </w:r>
      <w:r w:rsidRPr="00FF5438">
        <w:rPr>
          <w:b/>
          <w:sz w:val="22"/>
          <w:szCs w:val="22"/>
        </w:rPr>
        <w:t xml:space="preserve"> году</w:t>
      </w:r>
    </w:p>
    <w:p w:rsidR="00E96CD1" w:rsidRPr="00FF5438" w:rsidRDefault="00E96CD1" w:rsidP="00BD3CFA">
      <w:pPr>
        <w:widowControl w:val="0"/>
        <w:tabs>
          <w:tab w:val="num" w:pos="851"/>
        </w:tabs>
        <w:ind w:firstLine="567"/>
        <w:jc w:val="center"/>
        <w:rPr>
          <w:b/>
          <w:sz w:val="22"/>
          <w:szCs w:val="22"/>
        </w:rPr>
      </w:pPr>
    </w:p>
    <w:p w:rsidR="00BD3CFA" w:rsidRPr="00FF5438" w:rsidRDefault="00BD3CFA" w:rsidP="00BD3CFA">
      <w:pPr>
        <w:widowControl w:val="0"/>
        <w:tabs>
          <w:tab w:val="num" w:pos="851"/>
        </w:tabs>
        <w:ind w:firstLine="567"/>
        <w:jc w:val="center"/>
        <w:rPr>
          <w:b/>
          <w:sz w:val="22"/>
          <w:szCs w:val="22"/>
        </w:rPr>
      </w:pPr>
    </w:p>
    <w:p w:rsidR="00BD3CFA" w:rsidRPr="00FF5438" w:rsidRDefault="00BD3CFA" w:rsidP="00BD3CFA">
      <w:pPr>
        <w:widowControl w:val="0"/>
        <w:tabs>
          <w:tab w:val="num" w:pos="851"/>
        </w:tabs>
        <w:ind w:firstLine="567"/>
        <w:rPr>
          <w:b/>
          <w:sz w:val="22"/>
          <w:szCs w:val="22"/>
        </w:rPr>
      </w:pPr>
      <w:r w:rsidRPr="00FF5438">
        <w:rPr>
          <w:b/>
          <w:sz w:val="22"/>
          <w:szCs w:val="22"/>
        </w:rPr>
        <w:t>Требования к оказанию услуг:</w:t>
      </w:r>
    </w:p>
    <w:p w:rsidR="00BD3CFA" w:rsidRPr="00FF5438" w:rsidRDefault="00BD3CFA" w:rsidP="00BD3CFA">
      <w:pPr>
        <w:ind w:firstLine="567"/>
        <w:jc w:val="both"/>
        <w:rPr>
          <w:sz w:val="22"/>
          <w:szCs w:val="22"/>
        </w:rPr>
      </w:pPr>
      <w:r w:rsidRPr="00FF5438">
        <w:rPr>
          <w:noProof/>
          <w:sz w:val="22"/>
          <w:szCs w:val="22"/>
        </w:rPr>
        <w:t>Услуги должны</w:t>
      </w:r>
      <w:r w:rsidRPr="00FF5438">
        <w:rPr>
          <w:sz w:val="22"/>
          <w:szCs w:val="22"/>
        </w:rPr>
        <w:t xml:space="preserve"> быть оказаны в соответствии с муниципальным контрактом, </w:t>
      </w:r>
      <w:r w:rsidR="00DC1D3D" w:rsidRPr="00FF5438">
        <w:rPr>
          <w:sz w:val="22"/>
          <w:szCs w:val="22"/>
        </w:rPr>
        <w:t xml:space="preserve">техническим заданием, </w:t>
      </w:r>
      <w:r w:rsidRPr="00FF5438">
        <w:rPr>
          <w:sz w:val="22"/>
          <w:szCs w:val="22"/>
        </w:rPr>
        <w:t>Правилами благоустройства территории города Твери, утвержденными решением Тверской городской Думы от 16.10.2014 № 368, Федеральным законом от 24.06.1998 г. N 89-ФЗ "Об отходах производства и потребления" и иными нормативно-правовыми актами с соблюдением действующего законодательства, техники безопасности, противопожарных, санитарно-гигиенических, экологических и природоохранных норм и правил.</w:t>
      </w:r>
    </w:p>
    <w:p w:rsidR="00BD3CFA" w:rsidRPr="00FF5438" w:rsidRDefault="00BD3CFA" w:rsidP="00BD3CFA">
      <w:pPr>
        <w:tabs>
          <w:tab w:val="left" w:pos="426"/>
        </w:tabs>
        <w:ind w:firstLine="567"/>
        <w:contextualSpacing/>
        <w:jc w:val="both"/>
        <w:rPr>
          <w:sz w:val="22"/>
          <w:szCs w:val="22"/>
        </w:rPr>
      </w:pPr>
      <w:r w:rsidRPr="00FF5438">
        <w:rPr>
          <w:sz w:val="22"/>
          <w:szCs w:val="22"/>
        </w:rPr>
        <w:t xml:space="preserve">Услуги оказываются Исполнителем на основании заявок Заказчика. </w:t>
      </w:r>
    </w:p>
    <w:p w:rsidR="00BD3CFA" w:rsidRPr="00FF5438" w:rsidRDefault="00BD3CFA" w:rsidP="00BD3CFA">
      <w:pPr>
        <w:tabs>
          <w:tab w:val="left" w:pos="426"/>
        </w:tabs>
        <w:ind w:firstLine="567"/>
        <w:contextualSpacing/>
        <w:jc w:val="both"/>
        <w:rPr>
          <w:sz w:val="22"/>
          <w:szCs w:val="22"/>
        </w:rPr>
      </w:pPr>
      <w:r w:rsidRPr="00FF5438">
        <w:rPr>
          <w:sz w:val="22"/>
          <w:szCs w:val="22"/>
        </w:rPr>
        <w:t xml:space="preserve">Заказчик на основании объезда территории составляет список мест оказания услуг, фиксирует площадь уборки мусора в </w:t>
      </w:r>
      <w:proofErr w:type="spellStart"/>
      <w:r w:rsidRPr="00FF5438">
        <w:rPr>
          <w:sz w:val="22"/>
          <w:szCs w:val="22"/>
        </w:rPr>
        <w:t>кв.м</w:t>
      </w:r>
      <w:proofErr w:type="spellEnd"/>
      <w:r w:rsidRPr="00FF5438">
        <w:rPr>
          <w:sz w:val="22"/>
          <w:szCs w:val="22"/>
        </w:rPr>
        <w:t xml:space="preserve"> путем обмера, с одновременной </w:t>
      </w:r>
      <w:proofErr w:type="spellStart"/>
      <w:r w:rsidRPr="00FF5438">
        <w:rPr>
          <w:sz w:val="22"/>
          <w:szCs w:val="22"/>
        </w:rPr>
        <w:t>фотофиксацией</w:t>
      </w:r>
      <w:proofErr w:type="spellEnd"/>
      <w:r w:rsidRPr="00FF5438">
        <w:rPr>
          <w:sz w:val="22"/>
          <w:szCs w:val="22"/>
        </w:rPr>
        <w:t xml:space="preserve"> и направляет Исполнителю заявки по почте, факсу, электронной почте либо нарочным, в которых указывает место, площадь уборки, срок оказания услуг и характеристику мусора (вид отхода).</w:t>
      </w:r>
    </w:p>
    <w:p w:rsidR="00BD3CFA" w:rsidRPr="00FF5438" w:rsidRDefault="00BD3CFA" w:rsidP="00BD3CFA">
      <w:pPr>
        <w:tabs>
          <w:tab w:val="left" w:pos="426"/>
        </w:tabs>
        <w:ind w:firstLine="567"/>
        <w:contextualSpacing/>
        <w:jc w:val="both"/>
        <w:rPr>
          <w:sz w:val="22"/>
          <w:szCs w:val="22"/>
        </w:rPr>
      </w:pPr>
      <w:r w:rsidRPr="00FF5438">
        <w:rPr>
          <w:sz w:val="22"/>
          <w:szCs w:val="22"/>
        </w:rPr>
        <w:t>При наличии разногласий по площади уборки мусора, Исполнитель перед началом оказания услуг по заявке Заказчика, приглашает на место оказания услуг представителя Заказчика для уточнения объемов услуг. Представитель Заказчика обязан прибыть на место не позднее 24 часов с момента вызова.</w:t>
      </w:r>
    </w:p>
    <w:p w:rsidR="00BD3CFA" w:rsidRPr="00FF5438" w:rsidRDefault="00BD3CFA" w:rsidP="00BD3CFA">
      <w:pPr>
        <w:tabs>
          <w:tab w:val="left" w:pos="426"/>
        </w:tabs>
        <w:ind w:firstLine="567"/>
        <w:contextualSpacing/>
        <w:jc w:val="both"/>
        <w:rPr>
          <w:sz w:val="22"/>
          <w:szCs w:val="22"/>
        </w:rPr>
      </w:pPr>
      <w:r w:rsidRPr="00FF5438">
        <w:rPr>
          <w:sz w:val="22"/>
          <w:szCs w:val="22"/>
        </w:rPr>
        <w:t>Заказчик совместно с Исполнителем осуществляет обмер площади уборки мусора (измеряют ширину и длину) и в случае обнаружения изменений по площади уборки, Заказчик вносит соответствующие изменения в заявку.</w:t>
      </w:r>
    </w:p>
    <w:p w:rsidR="00BD3CFA" w:rsidRPr="00FF5438" w:rsidRDefault="00BD3CFA" w:rsidP="00BD3CFA">
      <w:pPr>
        <w:tabs>
          <w:tab w:val="left" w:pos="426"/>
        </w:tabs>
        <w:ind w:firstLine="567"/>
        <w:contextualSpacing/>
        <w:jc w:val="both"/>
        <w:rPr>
          <w:sz w:val="22"/>
          <w:szCs w:val="22"/>
        </w:rPr>
      </w:pPr>
      <w:r w:rsidRPr="00FF5438">
        <w:rPr>
          <w:sz w:val="22"/>
          <w:szCs w:val="22"/>
        </w:rPr>
        <w:t xml:space="preserve">Исполнитель обязан в срок и месте, указанном в заявке Заказчика, очистить территорию уборки от мусора и складировать мусор в мешки (пакеты) или в установленный своими силами и за свой счет контейнер для накопления твердых коммунальных отходов. </w:t>
      </w:r>
      <w:r w:rsidRPr="00FF5438">
        <w:rPr>
          <w:rStyle w:val="sectioninfo1"/>
          <w:sz w:val="22"/>
          <w:szCs w:val="22"/>
          <w:specVanish w:val="0"/>
        </w:rPr>
        <w:t>Мешки (пакеты) или контейнер предоставляются Исполнителем.</w:t>
      </w:r>
    </w:p>
    <w:p w:rsidR="00BD3CFA" w:rsidRPr="00FF5438" w:rsidRDefault="00BD3CFA" w:rsidP="00BD3CFA">
      <w:pPr>
        <w:ind w:firstLine="567"/>
        <w:jc w:val="both"/>
        <w:rPr>
          <w:sz w:val="22"/>
          <w:szCs w:val="22"/>
        </w:rPr>
      </w:pPr>
      <w:r w:rsidRPr="00FF5438">
        <w:rPr>
          <w:sz w:val="22"/>
          <w:szCs w:val="22"/>
        </w:rPr>
        <w:t>Исполнитель не позднее 24 часов после окончания оказания услуг по заявке Заказчика, уведомляет Заказчика о завершении оказания услуг и представляет Заказчику фотографии убранной территории с привязкой к местности.</w:t>
      </w:r>
    </w:p>
    <w:p w:rsidR="00BD3CFA" w:rsidRPr="00FF5438" w:rsidRDefault="00BD3CFA" w:rsidP="00BD3CFA">
      <w:pPr>
        <w:ind w:firstLine="567"/>
        <w:jc w:val="both"/>
        <w:rPr>
          <w:sz w:val="22"/>
          <w:szCs w:val="22"/>
        </w:rPr>
      </w:pPr>
    </w:p>
    <w:p w:rsidR="00BD3CFA" w:rsidRPr="00FF5438" w:rsidRDefault="00BD3CFA" w:rsidP="00BD3CFA">
      <w:pPr>
        <w:ind w:firstLine="567"/>
        <w:jc w:val="both"/>
        <w:rPr>
          <w:b/>
          <w:sz w:val="22"/>
          <w:szCs w:val="22"/>
        </w:rPr>
      </w:pPr>
      <w:r w:rsidRPr="00FF5438">
        <w:rPr>
          <w:b/>
          <w:sz w:val="22"/>
          <w:szCs w:val="22"/>
        </w:rPr>
        <w:t>Конечный результат оказанных услуг по заявке Заказчика:</w:t>
      </w:r>
    </w:p>
    <w:p w:rsidR="00BD3CFA" w:rsidRPr="00FF5438" w:rsidRDefault="00BD3CFA" w:rsidP="00BD3CFA">
      <w:pPr>
        <w:jc w:val="both"/>
        <w:rPr>
          <w:sz w:val="22"/>
          <w:szCs w:val="22"/>
        </w:rPr>
      </w:pPr>
      <w:r w:rsidRPr="00FF5438">
        <w:rPr>
          <w:sz w:val="22"/>
          <w:szCs w:val="22"/>
        </w:rPr>
        <w:t>- отсутствие мусора на убираемой территории.</w:t>
      </w:r>
    </w:p>
    <w:p w:rsidR="00BD3CFA" w:rsidRPr="00FF5438" w:rsidRDefault="00BD3CFA" w:rsidP="00BD3CFA">
      <w:pPr>
        <w:ind w:firstLine="567"/>
        <w:jc w:val="both"/>
        <w:rPr>
          <w:b/>
          <w:sz w:val="22"/>
          <w:szCs w:val="22"/>
        </w:rPr>
      </w:pPr>
    </w:p>
    <w:p w:rsidR="00BD3CFA" w:rsidRPr="00FF5438" w:rsidRDefault="00BD3CFA" w:rsidP="00BD3CFA">
      <w:pPr>
        <w:ind w:firstLine="567"/>
        <w:jc w:val="both"/>
        <w:rPr>
          <w:b/>
          <w:sz w:val="22"/>
          <w:szCs w:val="22"/>
        </w:rPr>
      </w:pPr>
      <w:r w:rsidRPr="00FF5438">
        <w:rPr>
          <w:b/>
          <w:sz w:val="22"/>
          <w:szCs w:val="22"/>
        </w:rPr>
        <w:t>Виды отходов, подлежащих подбору и складированию, и класс их опасности:</w:t>
      </w:r>
    </w:p>
    <w:p w:rsidR="00BD3CFA" w:rsidRPr="00FF5438" w:rsidRDefault="00BD3CFA" w:rsidP="00BD3CFA">
      <w:pPr>
        <w:tabs>
          <w:tab w:val="left" w:pos="284"/>
        </w:tabs>
        <w:jc w:val="both"/>
        <w:rPr>
          <w:sz w:val="22"/>
          <w:szCs w:val="22"/>
        </w:rPr>
      </w:pPr>
      <w:r w:rsidRPr="00FF5438">
        <w:rPr>
          <w:sz w:val="22"/>
          <w:szCs w:val="22"/>
        </w:rPr>
        <w:t>7   31 110 01   72 4 – отходы от жилищ несортированные (исключая крупногабаритные), 4 класс опасности;</w:t>
      </w:r>
    </w:p>
    <w:p w:rsidR="00BD3CFA" w:rsidRPr="00FF5438" w:rsidRDefault="00BD3CFA" w:rsidP="00BD3CFA">
      <w:pPr>
        <w:tabs>
          <w:tab w:val="left" w:pos="284"/>
        </w:tabs>
        <w:jc w:val="both"/>
        <w:rPr>
          <w:sz w:val="22"/>
          <w:szCs w:val="22"/>
        </w:rPr>
      </w:pPr>
      <w:r w:rsidRPr="00FF5438">
        <w:rPr>
          <w:sz w:val="22"/>
          <w:szCs w:val="22"/>
        </w:rPr>
        <w:t>7 33 100 01 72 4 – мусор от офисных и бытовых помещений организаций несортированный (исключая крупногабаритный), 4 класс опасности;</w:t>
      </w:r>
    </w:p>
    <w:p w:rsidR="00BD3CFA" w:rsidRPr="00FF5438" w:rsidRDefault="00BD3CFA" w:rsidP="00BD3CFA">
      <w:pPr>
        <w:jc w:val="both"/>
        <w:rPr>
          <w:b/>
          <w:sz w:val="22"/>
          <w:szCs w:val="22"/>
          <w:lang w:val="x-none"/>
        </w:rPr>
      </w:pPr>
      <w:r w:rsidRPr="00FF5438">
        <w:rPr>
          <w:sz w:val="22"/>
          <w:szCs w:val="22"/>
          <w:lang w:val="x-none"/>
        </w:rPr>
        <w:t xml:space="preserve">7 </w:t>
      </w:r>
      <w:r w:rsidRPr="00FF5438">
        <w:rPr>
          <w:sz w:val="22"/>
          <w:szCs w:val="22"/>
        </w:rPr>
        <w:t xml:space="preserve"> </w:t>
      </w:r>
      <w:r w:rsidRPr="00FF5438">
        <w:rPr>
          <w:sz w:val="22"/>
          <w:szCs w:val="22"/>
          <w:lang w:val="x-none"/>
        </w:rPr>
        <w:t xml:space="preserve">31 </w:t>
      </w:r>
      <w:r w:rsidRPr="00FF5438">
        <w:rPr>
          <w:sz w:val="22"/>
          <w:szCs w:val="22"/>
        </w:rPr>
        <w:t xml:space="preserve"> </w:t>
      </w:r>
      <w:r w:rsidRPr="00FF5438">
        <w:rPr>
          <w:sz w:val="22"/>
          <w:szCs w:val="22"/>
          <w:lang w:val="x-none"/>
        </w:rPr>
        <w:t xml:space="preserve">110 </w:t>
      </w:r>
      <w:r w:rsidRPr="00FF5438">
        <w:rPr>
          <w:sz w:val="22"/>
          <w:szCs w:val="22"/>
        </w:rPr>
        <w:t xml:space="preserve"> </w:t>
      </w:r>
      <w:r w:rsidRPr="00FF5438">
        <w:rPr>
          <w:sz w:val="22"/>
          <w:szCs w:val="22"/>
          <w:lang w:val="x-none"/>
        </w:rPr>
        <w:t xml:space="preserve">02 </w:t>
      </w:r>
      <w:r w:rsidRPr="00FF5438">
        <w:rPr>
          <w:sz w:val="22"/>
          <w:szCs w:val="22"/>
        </w:rPr>
        <w:t xml:space="preserve">  </w:t>
      </w:r>
      <w:r w:rsidRPr="00FF5438">
        <w:rPr>
          <w:sz w:val="22"/>
          <w:szCs w:val="22"/>
          <w:lang w:val="x-none"/>
        </w:rPr>
        <w:t xml:space="preserve">21 </w:t>
      </w:r>
      <w:r w:rsidRPr="00FF5438">
        <w:rPr>
          <w:sz w:val="22"/>
          <w:szCs w:val="22"/>
        </w:rPr>
        <w:t xml:space="preserve"> </w:t>
      </w:r>
      <w:r w:rsidRPr="00FF5438">
        <w:rPr>
          <w:sz w:val="22"/>
          <w:szCs w:val="22"/>
          <w:lang w:val="x-none"/>
        </w:rPr>
        <w:t xml:space="preserve">5  </w:t>
      </w:r>
      <w:r w:rsidRPr="00FF5438">
        <w:rPr>
          <w:sz w:val="22"/>
          <w:szCs w:val="22"/>
        </w:rPr>
        <w:t xml:space="preserve">- </w:t>
      </w:r>
      <w:r w:rsidRPr="00FF5438">
        <w:rPr>
          <w:sz w:val="22"/>
          <w:szCs w:val="22"/>
          <w:lang w:val="x-none"/>
        </w:rPr>
        <w:t>отходы из жилищ крупногабаритные</w:t>
      </w:r>
      <w:r w:rsidRPr="00FF5438">
        <w:rPr>
          <w:sz w:val="22"/>
          <w:szCs w:val="22"/>
        </w:rPr>
        <w:t>, 5 класс опасности</w:t>
      </w:r>
      <w:r w:rsidRPr="00FF5438">
        <w:rPr>
          <w:sz w:val="22"/>
          <w:szCs w:val="22"/>
          <w:lang w:val="x-none"/>
        </w:rPr>
        <w:t>.</w:t>
      </w:r>
    </w:p>
    <w:p w:rsidR="00BD3CFA" w:rsidRPr="00FF5438" w:rsidRDefault="00BD3CFA" w:rsidP="00BD3CFA">
      <w:pPr>
        <w:widowControl w:val="0"/>
        <w:tabs>
          <w:tab w:val="num" w:pos="851"/>
        </w:tabs>
        <w:rPr>
          <w:b/>
          <w:sz w:val="22"/>
          <w:szCs w:val="22"/>
          <w:lang w:val="x-none"/>
        </w:rPr>
      </w:pPr>
    </w:p>
    <w:p w:rsidR="00BD3CFA" w:rsidRPr="00FF5438" w:rsidRDefault="00BD3CFA" w:rsidP="00BD3CFA">
      <w:pPr>
        <w:widowControl w:val="0"/>
        <w:tabs>
          <w:tab w:val="num" w:pos="851"/>
        </w:tabs>
        <w:ind w:firstLine="567"/>
        <w:rPr>
          <w:b/>
          <w:sz w:val="22"/>
          <w:szCs w:val="22"/>
        </w:rPr>
      </w:pPr>
      <w:r w:rsidRPr="00FF5438">
        <w:rPr>
          <w:b/>
          <w:sz w:val="22"/>
          <w:szCs w:val="22"/>
        </w:rPr>
        <w:t>Мест</w:t>
      </w:r>
      <w:r w:rsidR="00E96CD1" w:rsidRPr="00FF5438">
        <w:rPr>
          <w:b/>
          <w:sz w:val="22"/>
          <w:szCs w:val="22"/>
        </w:rPr>
        <w:t>о</w:t>
      </w:r>
      <w:r w:rsidRPr="00FF5438">
        <w:rPr>
          <w:b/>
          <w:sz w:val="22"/>
          <w:szCs w:val="22"/>
        </w:rPr>
        <w:t xml:space="preserve"> оказания услуг </w:t>
      </w:r>
    </w:p>
    <w:p w:rsidR="00BD3CFA" w:rsidRPr="00FF5438" w:rsidRDefault="00BD3CFA" w:rsidP="00BD3CFA">
      <w:pPr>
        <w:widowControl w:val="0"/>
        <w:tabs>
          <w:tab w:val="num" w:pos="851"/>
        </w:tabs>
        <w:ind w:firstLine="567"/>
        <w:rPr>
          <w:sz w:val="22"/>
          <w:szCs w:val="22"/>
        </w:rPr>
      </w:pPr>
      <w:r w:rsidRPr="00FF5438">
        <w:rPr>
          <w:sz w:val="22"/>
          <w:szCs w:val="22"/>
        </w:rPr>
        <w:t>Мест</w:t>
      </w:r>
      <w:r w:rsidR="00236406" w:rsidRPr="00FF5438">
        <w:rPr>
          <w:sz w:val="22"/>
          <w:szCs w:val="22"/>
        </w:rPr>
        <w:t>о</w:t>
      </w:r>
      <w:r w:rsidRPr="00FF5438">
        <w:rPr>
          <w:sz w:val="22"/>
          <w:szCs w:val="22"/>
        </w:rPr>
        <w:t xml:space="preserve"> оказания услуг представлен</w:t>
      </w:r>
      <w:r w:rsidR="00236406" w:rsidRPr="00FF5438">
        <w:rPr>
          <w:sz w:val="22"/>
          <w:szCs w:val="22"/>
        </w:rPr>
        <w:t>о</w:t>
      </w:r>
      <w:r w:rsidRPr="00FF5438">
        <w:rPr>
          <w:sz w:val="22"/>
          <w:szCs w:val="22"/>
        </w:rPr>
        <w:t xml:space="preserve"> в Таблице №1.</w:t>
      </w:r>
    </w:p>
    <w:p w:rsidR="00BD3CFA" w:rsidRPr="00FF5438" w:rsidRDefault="00BD3CFA" w:rsidP="00BD3CFA">
      <w:pPr>
        <w:widowControl w:val="0"/>
        <w:tabs>
          <w:tab w:val="num" w:pos="851"/>
        </w:tabs>
        <w:jc w:val="right"/>
        <w:rPr>
          <w:sz w:val="22"/>
          <w:szCs w:val="22"/>
        </w:rPr>
      </w:pPr>
      <w:r w:rsidRPr="00FF5438">
        <w:rPr>
          <w:sz w:val="22"/>
          <w:szCs w:val="22"/>
        </w:rPr>
        <w:t>Таблица № 1</w:t>
      </w:r>
    </w:p>
    <w:tbl>
      <w:tblPr>
        <w:tblW w:w="10206" w:type="dxa"/>
        <w:tblInd w:w="108" w:type="dxa"/>
        <w:tblLayout w:type="fixed"/>
        <w:tblLook w:val="04A0" w:firstRow="1" w:lastRow="0" w:firstColumn="1" w:lastColumn="0" w:noHBand="0" w:noVBand="1"/>
      </w:tblPr>
      <w:tblGrid>
        <w:gridCol w:w="10206"/>
      </w:tblGrid>
      <w:tr w:rsidR="00FF5438" w:rsidRPr="00FF5438" w:rsidTr="006B498D">
        <w:trPr>
          <w:trHeight w:val="163"/>
        </w:trPr>
        <w:tc>
          <w:tcPr>
            <w:tcW w:w="10206" w:type="dxa"/>
            <w:tcBorders>
              <w:top w:val="single" w:sz="4" w:space="0" w:color="auto"/>
              <w:left w:val="single" w:sz="4" w:space="0" w:color="auto"/>
              <w:bottom w:val="single" w:sz="4" w:space="0" w:color="auto"/>
              <w:right w:val="single" w:sz="4" w:space="0" w:color="auto"/>
            </w:tcBorders>
            <w:shd w:val="clear" w:color="auto" w:fill="FFFFFF"/>
            <w:vAlign w:val="center"/>
          </w:tcPr>
          <w:p w:rsidR="00BD3CFA" w:rsidRPr="00FF5438" w:rsidRDefault="00BD3CFA" w:rsidP="00236406">
            <w:pPr>
              <w:jc w:val="center"/>
              <w:rPr>
                <w:b/>
                <w:sz w:val="22"/>
                <w:szCs w:val="22"/>
              </w:rPr>
            </w:pPr>
            <w:r w:rsidRPr="00FF5438">
              <w:rPr>
                <w:b/>
                <w:sz w:val="22"/>
                <w:szCs w:val="22"/>
              </w:rPr>
              <w:t xml:space="preserve"> Мест</w:t>
            </w:r>
            <w:r w:rsidR="00236406" w:rsidRPr="00FF5438">
              <w:rPr>
                <w:b/>
                <w:sz w:val="22"/>
                <w:szCs w:val="22"/>
              </w:rPr>
              <w:t>о</w:t>
            </w:r>
            <w:r w:rsidRPr="00FF5438">
              <w:rPr>
                <w:b/>
                <w:sz w:val="22"/>
                <w:szCs w:val="22"/>
              </w:rPr>
              <w:t xml:space="preserve"> оказания </w:t>
            </w:r>
            <w:proofErr w:type="gramStart"/>
            <w:r w:rsidRPr="00FF5438">
              <w:rPr>
                <w:b/>
                <w:sz w:val="22"/>
                <w:szCs w:val="22"/>
              </w:rPr>
              <w:t>услуг  (</w:t>
            </w:r>
            <w:proofErr w:type="gramEnd"/>
            <w:r w:rsidRPr="00FF5438">
              <w:rPr>
                <w:b/>
                <w:sz w:val="22"/>
                <w:szCs w:val="22"/>
              </w:rPr>
              <w:t>места расположения навалов мусора)</w:t>
            </w:r>
          </w:p>
        </w:tc>
      </w:tr>
      <w:tr w:rsidR="00FF5438" w:rsidRPr="00FF5438" w:rsidTr="006B498D">
        <w:trPr>
          <w:trHeight w:val="70"/>
        </w:trPr>
        <w:tc>
          <w:tcPr>
            <w:tcW w:w="10206" w:type="dxa"/>
            <w:tcBorders>
              <w:top w:val="single" w:sz="4" w:space="0" w:color="auto"/>
              <w:left w:val="single" w:sz="4" w:space="0" w:color="auto"/>
              <w:bottom w:val="single" w:sz="4" w:space="0" w:color="auto"/>
              <w:right w:val="single" w:sz="4" w:space="0" w:color="auto"/>
            </w:tcBorders>
            <w:shd w:val="clear" w:color="auto" w:fill="FFFFFF"/>
            <w:vAlign w:val="center"/>
          </w:tcPr>
          <w:p w:rsidR="00BD3CFA" w:rsidRPr="00FF5438" w:rsidRDefault="002D6DA8" w:rsidP="002D6DA8">
            <w:pPr>
              <w:jc w:val="center"/>
              <w:rPr>
                <w:sz w:val="22"/>
                <w:szCs w:val="22"/>
              </w:rPr>
            </w:pPr>
            <w:r w:rsidRPr="00FF5438">
              <w:rPr>
                <w:sz w:val="22"/>
                <w:szCs w:val="22"/>
              </w:rPr>
              <w:t xml:space="preserve">г. Тверь, </w:t>
            </w:r>
            <w:r w:rsidR="00BD3CFA" w:rsidRPr="00FF5438">
              <w:rPr>
                <w:sz w:val="22"/>
                <w:szCs w:val="22"/>
              </w:rPr>
              <w:t xml:space="preserve">территория Центрального района </w:t>
            </w:r>
          </w:p>
        </w:tc>
      </w:tr>
    </w:tbl>
    <w:p w:rsidR="00BD3CFA" w:rsidRPr="00FF5438" w:rsidRDefault="00BD3CFA" w:rsidP="00BD3CFA">
      <w:pPr>
        <w:rPr>
          <w:sz w:val="22"/>
          <w:szCs w:val="22"/>
        </w:rPr>
      </w:pPr>
    </w:p>
    <w:p w:rsidR="00BD113B" w:rsidRPr="00FF5438" w:rsidRDefault="00BD113B" w:rsidP="00BD3CFA">
      <w:pPr>
        <w:rPr>
          <w:sz w:val="22"/>
          <w:szCs w:val="22"/>
        </w:rPr>
      </w:pPr>
    </w:p>
    <w:p w:rsidR="00BD113B" w:rsidRPr="00FF5438" w:rsidRDefault="00BD113B" w:rsidP="00BD3CFA">
      <w:pPr>
        <w:rPr>
          <w:sz w:val="22"/>
          <w:szCs w:val="22"/>
        </w:rPr>
      </w:pPr>
    </w:p>
    <w:p w:rsidR="00BD113B" w:rsidRPr="00FF5438" w:rsidRDefault="00BD113B" w:rsidP="00BD3CFA">
      <w:pPr>
        <w:rPr>
          <w:sz w:val="22"/>
          <w:szCs w:val="22"/>
        </w:rPr>
      </w:pPr>
    </w:p>
    <w:p w:rsidR="00BD3CFA" w:rsidRPr="00FF5438" w:rsidRDefault="00BD3CFA" w:rsidP="00BD3CFA">
      <w:pPr>
        <w:widowControl w:val="0"/>
        <w:tabs>
          <w:tab w:val="left" w:pos="993"/>
        </w:tabs>
        <w:suppressAutoHyphens/>
        <w:ind w:firstLine="540"/>
        <w:rPr>
          <w:b/>
          <w:bCs/>
          <w:sz w:val="22"/>
          <w:szCs w:val="22"/>
        </w:rPr>
      </w:pPr>
      <w:r w:rsidRPr="00FF5438">
        <w:rPr>
          <w:b/>
          <w:bCs/>
          <w:sz w:val="22"/>
          <w:szCs w:val="22"/>
        </w:rPr>
        <w:t xml:space="preserve">Цена единицы услуги </w:t>
      </w:r>
    </w:p>
    <w:p w:rsidR="00BD3CFA" w:rsidRPr="00FF5438" w:rsidRDefault="00BD3CFA" w:rsidP="00BD3CFA">
      <w:pPr>
        <w:widowControl w:val="0"/>
        <w:tabs>
          <w:tab w:val="left" w:pos="993"/>
        </w:tabs>
        <w:suppressAutoHyphens/>
        <w:ind w:firstLine="540"/>
        <w:rPr>
          <w:bCs/>
          <w:sz w:val="22"/>
          <w:szCs w:val="22"/>
        </w:rPr>
      </w:pPr>
      <w:r w:rsidRPr="00FF5438">
        <w:rPr>
          <w:bCs/>
          <w:sz w:val="22"/>
          <w:szCs w:val="22"/>
        </w:rPr>
        <w:t>Цена единицы услуги представлена в Таблице №2.</w:t>
      </w:r>
    </w:p>
    <w:p w:rsidR="00BD3CFA" w:rsidRPr="00FF5438" w:rsidRDefault="00BD3CFA" w:rsidP="00BD3CFA">
      <w:pPr>
        <w:widowControl w:val="0"/>
        <w:tabs>
          <w:tab w:val="left" w:pos="993"/>
        </w:tabs>
        <w:suppressAutoHyphens/>
        <w:ind w:firstLine="540"/>
        <w:jc w:val="right"/>
        <w:rPr>
          <w:bCs/>
          <w:sz w:val="22"/>
          <w:szCs w:val="22"/>
        </w:rPr>
      </w:pPr>
      <w:r w:rsidRPr="00FF5438">
        <w:rPr>
          <w:bCs/>
          <w:sz w:val="22"/>
          <w:szCs w:val="22"/>
        </w:rPr>
        <w:t>Таблица № 2</w:t>
      </w:r>
    </w:p>
    <w:tbl>
      <w:tblPr>
        <w:tblW w:w="10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5218"/>
        <w:gridCol w:w="1975"/>
        <w:gridCol w:w="1202"/>
        <w:gridCol w:w="1128"/>
      </w:tblGrid>
      <w:tr w:rsidR="00FF5438" w:rsidRPr="00FF5438" w:rsidTr="006B498D">
        <w:tc>
          <w:tcPr>
            <w:tcW w:w="675" w:type="dxa"/>
            <w:shd w:val="clear" w:color="auto" w:fill="auto"/>
            <w:vAlign w:val="center"/>
          </w:tcPr>
          <w:p w:rsidR="00BD3CFA" w:rsidRPr="00FF5438" w:rsidRDefault="00BD3CFA" w:rsidP="006B498D">
            <w:pPr>
              <w:jc w:val="center"/>
              <w:rPr>
                <w:sz w:val="22"/>
                <w:szCs w:val="22"/>
              </w:rPr>
            </w:pPr>
            <w:r w:rsidRPr="00FF5438">
              <w:rPr>
                <w:sz w:val="22"/>
                <w:szCs w:val="22"/>
              </w:rPr>
              <w:t>№ п/п</w:t>
            </w:r>
          </w:p>
        </w:tc>
        <w:tc>
          <w:tcPr>
            <w:tcW w:w="5279" w:type="dxa"/>
            <w:shd w:val="clear" w:color="auto" w:fill="auto"/>
            <w:vAlign w:val="center"/>
          </w:tcPr>
          <w:p w:rsidR="00BD3CFA" w:rsidRPr="00FF5438" w:rsidRDefault="00BD3CFA" w:rsidP="006B498D">
            <w:pPr>
              <w:jc w:val="center"/>
              <w:rPr>
                <w:sz w:val="22"/>
                <w:szCs w:val="22"/>
              </w:rPr>
            </w:pPr>
            <w:r w:rsidRPr="00FF5438">
              <w:rPr>
                <w:sz w:val="22"/>
                <w:szCs w:val="22"/>
              </w:rPr>
              <w:t>Наименование услуги</w:t>
            </w:r>
          </w:p>
        </w:tc>
        <w:tc>
          <w:tcPr>
            <w:tcW w:w="1984" w:type="dxa"/>
          </w:tcPr>
          <w:p w:rsidR="00BD3CFA" w:rsidRPr="00FF5438" w:rsidRDefault="00BD3CFA" w:rsidP="006B498D">
            <w:pPr>
              <w:ind w:firstLine="85"/>
              <w:jc w:val="center"/>
              <w:rPr>
                <w:sz w:val="22"/>
                <w:szCs w:val="22"/>
              </w:rPr>
            </w:pPr>
            <w:r w:rsidRPr="00FF5438">
              <w:rPr>
                <w:sz w:val="22"/>
                <w:szCs w:val="22"/>
                <w:lang w:eastAsia="en-US"/>
              </w:rPr>
              <w:t>Код позиции КТРУ ЕИС</w:t>
            </w:r>
          </w:p>
        </w:tc>
        <w:tc>
          <w:tcPr>
            <w:tcW w:w="1123" w:type="dxa"/>
          </w:tcPr>
          <w:p w:rsidR="00BD3CFA" w:rsidRPr="00FF5438" w:rsidRDefault="00BD3CFA" w:rsidP="006B498D">
            <w:pPr>
              <w:ind w:firstLine="85"/>
              <w:jc w:val="center"/>
              <w:rPr>
                <w:sz w:val="22"/>
                <w:szCs w:val="22"/>
              </w:rPr>
            </w:pPr>
            <w:r w:rsidRPr="00FF5438">
              <w:rPr>
                <w:sz w:val="22"/>
                <w:szCs w:val="22"/>
                <w:lang w:eastAsia="en-US"/>
              </w:rPr>
              <w:t>Единица измерения</w:t>
            </w:r>
          </w:p>
        </w:tc>
        <w:tc>
          <w:tcPr>
            <w:tcW w:w="1134" w:type="dxa"/>
            <w:shd w:val="clear" w:color="auto" w:fill="auto"/>
            <w:vAlign w:val="center"/>
          </w:tcPr>
          <w:p w:rsidR="00BD3CFA" w:rsidRPr="00FF5438" w:rsidRDefault="00BD3CFA" w:rsidP="006B498D">
            <w:pPr>
              <w:ind w:firstLine="85"/>
              <w:jc w:val="center"/>
              <w:rPr>
                <w:sz w:val="22"/>
                <w:szCs w:val="22"/>
              </w:rPr>
            </w:pPr>
            <w:r w:rsidRPr="00FF5438">
              <w:rPr>
                <w:sz w:val="22"/>
                <w:szCs w:val="22"/>
              </w:rPr>
              <w:t>Цена за 1 м², руб.*</w:t>
            </w:r>
          </w:p>
        </w:tc>
      </w:tr>
      <w:tr w:rsidR="00FF5438" w:rsidRPr="00FF5438" w:rsidTr="006B498D">
        <w:tc>
          <w:tcPr>
            <w:tcW w:w="675" w:type="dxa"/>
            <w:shd w:val="clear" w:color="auto" w:fill="auto"/>
          </w:tcPr>
          <w:p w:rsidR="00BD3CFA" w:rsidRPr="00FF5438" w:rsidRDefault="00BD3CFA" w:rsidP="006B498D">
            <w:pPr>
              <w:ind w:left="-828" w:firstLine="851"/>
              <w:jc w:val="center"/>
              <w:rPr>
                <w:sz w:val="22"/>
                <w:szCs w:val="22"/>
              </w:rPr>
            </w:pPr>
            <w:r w:rsidRPr="00FF5438">
              <w:rPr>
                <w:sz w:val="22"/>
                <w:szCs w:val="22"/>
              </w:rPr>
              <w:t>1</w:t>
            </w:r>
          </w:p>
        </w:tc>
        <w:tc>
          <w:tcPr>
            <w:tcW w:w="5279" w:type="dxa"/>
            <w:shd w:val="clear" w:color="auto" w:fill="auto"/>
          </w:tcPr>
          <w:p w:rsidR="00BD3CFA" w:rsidRPr="00FF5438" w:rsidRDefault="00BD3CFA" w:rsidP="006B498D">
            <w:pPr>
              <w:jc w:val="center"/>
              <w:rPr>
                <w:sz w:val="22"/>
                <w:szCs w:val="22"/>
              </w:rPr>
            </w:pPr>
            <w:r w:rsidRPr="00FF5438">
              <w:rPr>
                <w:sz w:val="22"/>
                <w:szCs w:val="22"/>
              </w:rPr>
              <w:t>2</w:t>
            </w:r>
          </w:p>
        </w:tc>
        <w:tc>
          <w:tcPr>
            <w:tcW w:w="1984" w:type="dxa"/>
          </w:tcPr>
          <w:p w:rsidR="00BD3CFA" w:rsidRPr="00FF5438" w:rsidRDefault="00BD3CFA" w:rsidP="006B498D">
            <w:pPr>
              <w:ind w:firstLine="85"/>
              <w:jc w:val="center"/>
              <w:rPr>
                <w:sz w:val="22"/>
                <w:szCs w:val="22"/>
              </w:rPr>
            </w:pPr>
          </w:p>
        </w:tc>
        <w:tc>
          <w:tcPr>
            <w:tcW w:w="1123" w:type="dxa"/>
          </w:tcPr>
          <w:p w:rsidR="00BD3CFA" w:rsidRPr="00FF5438" w:rsidRDefault="00BD3CFA" w:rsidP="006B498D">
            <w:pPr>
              <w:ind w:firstLine="85"/>
              <w:jc w:val="center"/>
              <w:rPr>
                <w:sz w:val="22"/>
                <w:szCs w:val="22"/>
              </w:rPr>
            </w:pPr>
          </w:p>
        </w:tc>
        <w:tc>
          <w:tcPr>
            <w:tcW w:w="1134" w:type="dxa"/>
            <w:shd w:val="clear" w:color="auto" w:fill="auto"/>
          </w:tcPr>
          <w:p w:rsidR="00BD3CFA" w:rsidRPr="00FF5438" w:rsidRDefault="00BD3CFA" w:rsidP="006B498D">
            <w:pPr>
              <w:ind w:firstLine="85"/>
              <w:jc w:val="center"/>
              <w:rPr>
                <w:sz w:val="22"/>
                <w:szCs w:val="22"/>
              </w:rPr>
            </w:pPr>
            <w:r w:rsidRPr="00FF5438">
              <w:rPr>
                <w:sz w:val="22"/>
                <w:szCs w:val="22"/>
              </w:rPr>
              <w:t>3</w:t>
            </w:r>
          </w:p>
        </w:tc>
      </w:tr>
      <w:tr w:rsidR="00FF5438" w:rsidRPr="00FF5438" w:rsidTr="006B498D">
        <w:trPr>
          <w:trHeight w:val="652"/>
        </w:trPr>
        <w:tc>
          <w:tcPr>
            <w:tcW w:w="675" w:type="dxa"/>
            <w:shd w:val="clear" w:color="auto" w:fill="auto"/>
            <w:vAlign w:val="center"/>
          </w:tcPr>
          <w:p w:rsidR="00BD3CFA" w:rsidRPr="00FF5438" w:rsidRDefault="00BD3CFA" w:rsidP="006B498D">
            <w:pPr>
              <w:ind w:left="-851" w:firstLine="851"/>
              <w:jc w:val="center"/>
              <w:rPr>
                <w:sz w:val="22"/>
                <w:szCs w:val="22"/>
              </w:rPr>
            </w:pPr>
            <w:r w:rsidRPr="00FF5438">
              <w:rPr>
                <w:sz w:val="22"/>
                <w:szCs w:val="22"/>
              </w:rPr>
              <w:t>1</w:t>
            </w:r>
          </w:p>
        </w:tc>
        <w:tc>
          <w:tcPr>
            <w:tcW w:w="5279" w:type="dxa"/>
            <w:shd w:val="clear" w:color="auto" w:fill="auto"/>
            <w:vAlign w:val="center"/>
          </w:tcPr>
          <w:p w:rsidR="00B177A9" w:rsidRPr="00FF5438" w:rsidRDefault="00BD113B" w:rsidP="00BD113B">
            <w:pPr>
              <w:pStyle w:val="a6"/>
              <w:jc w:val="center"/>
              <w:rPr>
                <w:sz w:val="22"/>
                <w:szCs w:val="22"/>
              </w:rPr>
            </w:pPr>
            <w:r w:rsidRPr="00FF5438">
              <w:rPr>
                <w:sz w:val="22"/>
                <w:szCs w:val="22"/>
              </w:rPr>
              <w:t xml:space="preserve">Оказание услуг </w:t>
            </w:r>
            <w:r w:rsidR="00B177A9" w:rsidRPr="00FF5438">
              <w:rPr>
                <w:sz w:val="22"/>
                <w:szCs w:val="22"/>
              </w:rPr>
              <w:t>по уборке</w:t>
            </w:r>
          </w:p>
          <w:p w:rsidR="00B177A9" w:rsidRPr="00FF5438" w:rsidRDefault="00B177A9" w:rsidP="00BD113B">
            <w:pPr>
              <w:pStyle w:val="a6"/>
              <w:jc w:val="center"/>
              <w:rPr>
                <w:sz w:val="22"/>
                <w:szCs w:val="22"/>
              </w:rPr>
            </w:pPr>
            <w:r w:rsidRPr="00FF5438">
              <w:rPr>
                <w:sz w:val="22"/>
                <w:szCs w:val="22"/>
              </w:rPr>
              <w:t xml:space="preserve"> (подбор и складирование) мусора </w:t>
            </w:r>
          </w:p>
          <w:p w:rsidR="00BD3CFA" w:rsidRPr="00FF5438" w:rsidRDefault="00BD113B" w:rsidP="00B177A9">
            <w:pPr>
              <w:pStyle w:val="a6"/>
              <w:jc w:val="center"/>
              <w:rPr>
                <w:sz w:val="22"/>
                <w:szCs w:val="22"/>
              </w:rPr>
            </w:pPr>
            <w:r w:rsidRPr="00FF5438">
              <w:rPr>
                <w:sz w:val="22"/>
                <w:szCs w:val="22"/>
              </w:rPr>
              <w:t>на территории Центрального района в городе Твери в 2025 году</w:t>
            </w:r>
          </w:p>
          <w:p w:rsidR="00C67253" w:rsidRPr="00FF5438" w:rsidRDefault="00C67253" w:rsidP="00B177A9">
            <w:pPr>
              <w:pStyle w:val="a6"/>
              <w:jc w:val="center"/>
              <w:rPr>
                <w:rFonts w:eastAsia="Calibri"/>
                <w:sz w:val="22"/>
                <w:szCs w:val="22"/>
                <w:lang w:eastAsia="en-US"/>
              </w:rPr>
            </w:pPr>
            <w:r w:rsidRPr="00FF5438">
              <w:rPr>
                <w:rFonts w:eastAsia="Calibri"/>
                <w:sz w:val="22"/>
                <w:szCs w:val="22"/>
                <w:lang w:eastAsia="en-US"/>
              </w:rPr>
              <w:t>(Услуги по чистке и уборке прочие)</w:t>
            </w:r>
          </w:p>
        </w:tc>
        <w:tc>
          <w:tcPr>
            <w:tcW w:w="1984" w:type="dxa"/>
            <w:vAlign w:val="center"/>
          </w:tcPr>
          <w:p w:rsidR="00BD3CFA" w:rsidRPr="00FF5438" w:rsidRDefault="00BD3CFA" w:rsidP="006B498D">
            <w:pPr>
              <w:ind w:firstLine="34"/>
              <w:jc w:val="center"/>
              <w:rPr>
                <w:sz w:val="22"/>
                <w:szCs w:val="22"/>
              </w:rPr>
            </w:pPr>
            <w:r w:rsidRPr="00FF5438">
              <w:rPr>
                <w:sz w:val="22"/>
                <w:szCs w:val="22"/>
              </w:rPr>
              <w:t xml:space="preserve">81.29.10.000-00000001  </w:t>
            </w:r>
          </w:p>
          <w:p w:rsidR="00BD3CFA" w:rsidRPr="00FF5438" w:rsidRDefault="00BD3CFA" w:rsidP="006B498D">
            <w:pPr>
              <w:ind w:firstLine="34"/>
              <w:jc w:val="center"/>
              <w:rPr>
                <w:sz w:val="22"/>
                <w:szCs w:val="22"/>
              </w:rPr>
            </w:pPr>
            <w:r w:rsidRPr="00FF5438">
              <w:rPr>
                <w:sz w:val="22"/>
                <w:szCs w:val="22"/>
              </w:rPr>
              <w:t xml:space="preserve">услуги по чистке </w:t>
            </w:r>
          </w:p>
          <w:p w:rsidR="00BD3CFA" w:rsidRPr="00FF5438" w:rsidRDefault="00BD3CFA" w:rsidP="006B498D">
            <w:pPr>
              <w:ind w:firstLine="34"/>
              <w:jc w:val="center"/>
              <w:rPr>
                <w:sz w:val="22"/>
                <w:szCs w:val="22"/>
              </w:rPr>
            </w:pPr>
            <w:r w:rsidRPr="00FF5438">
              <w:rPr>
                <w:sz w:val="22"/>
                <w:szCs w:val="22"/>
              </w:rPr>
              <w:t>и уборке прочие</w:t>
            </w:r>
          </w:p>
        </w:tc>
        <w:tc>
          <w:tcPr>
            <w:tcW w:w="1123" w:type="dxa"/>
            <w:vAlign w:val="center"/>
          </w:tcPr>
          <w:p w:rsidR="00BD3CFA" w:rsidRPr="00FF5438" w:rsidRDefault="00BD3CFA" w:rsidP="006B498D">
            <w:pPr>
              <w:ind w:firstLine="34"/>
              <w:jc w:val="center"/>
              <w:rPr>
                <w:sz w:val="22"/>
                <w:szCs w:val="22"/>
              </w:rPr>
            </w:pPr>
            <w:r w:rsidRPr="00FF5438">
              <w:rPr>
                <w:sz w:val="22"/>
                <w:szCs w:val="22"/>
              </w:rPr>
              <w:t>м²</w:t>
            </w:r>
          </w:p>
        </w:tc>
        <w:tc>
          <w:tcPr>
            <w:tcW w:w="1134" w:type="dxa"/>
            <w:shd w:val="clear" w:color="auto" w:fill="auto"/>
            <w:vAlign w:val="center"/>
          </w:tcPr>
          <w:p w:rsidR="00BD3CFA" w:rsidRPr="00FF5438" w:rsidRDefault="00A01CA5" w:rsidP="00F2517A">
            <w:pPr>
              <w:ind w:firstLine="34"/>
              <w:jc w:val="center"/>
              <w:rPr>
                <w:sz w:val="22"/>
                <w:szCs w:val="22"/>
              </w:rPr>
            </w:pPr>
            <w:r w:rsidRPr="00FF5438">
              <w:rPr>
                <w:sz w:val="22"/>
                <w:szCs w:val="22"/>
              </w:rPr>
              <w:t>1,32</w:t>
            </w:r>
            <w:r w:rsidR="00BD3CFA" w:rsidRPr="00FF5438">
              <w:rPr>
                <w:sz w:val="22"/>
                <w:szCs w:val="22"/>
              </w:rPr>
              <w:t xml:space="preserve"> </w:t>
            </w:r>
          </w:p>
        </w:tc>
      </w:tr>
    </w:tbl>
    <w:p w:rsidR="00BD3CFA" w:rsidRPr="00FF5438" w:rsidRDefault="00BD3CFA" w:rsidP="00BD3CFA">
      <w:pPr>
        <w:ind w:firstLine="567"/>
        <w:jc w:val="both"/>
        <w:rPr>
          <w:rFonts w:eastAsia="Calibri"/>
          <w:b/>
          <w:sz w:val="22"/>
          <w:szCs w:val="22"/>
        </w:rPr>
      </w:pPr>
    </w:p>
    <w:p w:rsidR="00BD3CFA" w:rsidRPr="00FF5438" w:rsidRDefault="00BD3CFA" w:rsidP="00BD3CFA">
      <w:pPr>
        <w:ind w:firstLine="567"/>
        <w:jc w:val="both"/>
        <w:rPr>
          <w:rFonts w:eastAsia="Calibri"/>
          <w:i/>
          <w:sz w:val="22"/>
          <w:szCs w:val="22"/>
        </w:rPr>
      </w:pPr>
      <w:r w:rsidRPr="00FF5438">
        <w:rPr>
          <w:rFonts w:eastAsia="Calibri"/>
          <w:i/>
          <w:sz w:val="22"/>
          <w:szCs w:val="22"/>
        </w:rPr>
        <w:t>*При заключении контракта указывается цена единицы услуги, предложенная участником закупки, с которым заключается муниципальный контракт.</w:t>
      </w:r>
    </w:p>
    <w:p w:rsidR="00BD3CFA" w:rsidRPr="00FF5438" w:rsidRDefault="00BD3CFA" w:rsidP="00BD3CFA">
      <w:pPr>
        <w:rPr>
          <w:sz w:val="22"/>
          <w:szCs w:val="22"/>
        </w:rPr>
      </w:pPr>
    </w:p>
    <w:p w:rsidR="00BD3CFA" w:rsidRPr="00FF5438" w:rsidRDefault="00BD3CFA" w:rsidP="00BD3CFA">
      <w:pPr>
        <w:ind w:firstLine="567"/>
        <w:jc w:val="both"/>
        <w:rPr>
          <w:rFonts w:eastAsia="Calibri"/>
          <w:b/>
          <w:sz w:val="22"/>
          <w:szCs w:val="22"/>
        </w:rPr>
      </w:pPr>
      <w:r w:rsidRPr="00FF5438">
        <w:rPr>
          <w:rFonts w:eastAsia="Calibri"/>
          <w:b/>
          <w:sz w:val="22"/>
          <w:szCs w:val="22"/>
        </w:rPr>
        <w:t>Объем оказания услуг.</w:t>
      </w:r>
    </w:p>
    <w:p w:rsidR="00BD3CFA" w:rsidRPr="00FF5438" w:rsidRDefault="00BD3CFA" w:rsidP="00BD3CFA">
      <w:pPr>
        <w:widowControl w:val="0"/>
        <w:tabs>
          <w:tab w:val="num" w:pos="851"/>
        </w:tabs>
        <w:ind w:firstLine="567"/>
        <w:jc w:val="both"/>
        <w:rPr>
          <w:rFonts w:eastAsia="Calibri"/>
          <w:sz w:val="22"/>
          <w:szCs w:val="22"/>
        </w:rPr>
      </w:pPr>
      <w:r w:rsidRPr="00FF5438">
        <w:rPr>
          <w:rFonts w:eastAsia="Calibri"/>
          <w:sz w:val="22"/>
          <w:szCs w:val="22"/>
        </w:rPr>
        <w:t xml:space="preserve">Объем оказания услуг </w:t>
      </w:r>
      <w:r w:rsidRPr="00FF5438">
        <w:rPr>
          <w:sz w:val="22"/>
          <w:szCs w:val="22"/>
        </w:rPr>
        <w:t>по уборке (подбору и складированию) мусора на территории Центрального района в городе Твери</w:t>
      </w:r>
      <w:r w:rsidRPr="00FF5438">
        <w:rPr>
          <w:b/>
          <w:sz w:val="22"/>
          <w:szCs w:val="22"/>
        </w:rPr>
        <w:t xml:space="preserve"> </w:t>
      </w:r>
      <w:r w:rsidRPr="00FF5438">
        <w:rPr>
          <w:rFonts w:eastAsia="Calibri"/>
          <w:sz w:val="22"/>
          <w:szCs w:val="22"/>
        </w:rPr>
        <w:t>невозможно определить (ч. 24 ст. 22 Федерального закона от 05.04.2013 № 44-ФЗ).</w:t>
      </w:r>
    </w:p>
    <w:p w:rsidR="00BD3CFA" w:rsidRPr="00FF5438" w:rsidRDefault="00BD3CFA" w:rsidP="00BD3CFA">
      <w:pPr>
        <w:widowControl w:val="0"/>
        <w:tabs>
          <w:tab w:val="num" w:pos="851"/>
        </w:tabs>
        <w:ind w:firstLine="567"/>
        <w:jc w:val="both"/>
        <w:rPr>
          <w:rFonts w:eastAsia="Calibri"/>
          <w:sz w:val="22"/>
          <w:szCs w:val="22"/>
        </w:rPr>
      </w:pPr>
    </w:p>
    <w:p w:rsidR="00BD3CFA" w:rsidRPr="00FF5438" w:rsidRDefault="00BD3CFA" w:rsidP="00BD3CFA">
      <w:pPr>
        <w:pStyle w:val="ConsPlusNormal"/>
        <w:ind w:right="-2" w:firstLine="709"/>
        <w:jc w:val="both"/>
        <w:rPr>
          <w:rFonts w:ascii="Times New Roman" w:hAnsi="Times New Roman" w:cs="Times New Roman"/>
          <w:i/>
          <w:sz w:val="22"/>
          <w:szCs w:val="22"/>
        </w:rPr>
      </w:pPr>
      <w:r w:rsidRPr="00FF5438">
        <w:rPr>
          <w:rFonts w:ascii="Times New Roman" w:hAnsi="Times New Roman" w:cs="Times New Roman"/>
          <w:i/>
          <w:sz w:val="22"/>
          <w:szCs w:val="22"/>
        </w:rPr>
        <w:t xml:space="preserve">В соответствии с Приказом </w:t>
      </w:r>
      <w:proofErr w:type="spellStart"/>
      <w:r w:rsidRPr="00FF5438">
        <w:rPr>
          <w:rFonts w:ascii="Times New Roman" w:hAnsi="Times New Roman" w:cs="Times New Roman"/>
          <w:i/>
          <w:sz w:val="22"/>
          <w:szCs w:val="22"/>
        </w:rPr>
        <w:t>Минпромторга</w:t>
      </w:r>
      <w:proofErr w:type="spellEnd"/>
      <w:r w:rsidRPr="00FF5438">
        <w:rPr>
          <w:rFonts w:ascii="Times New Roman" w:hAnsi="Times New Roman" w:cs="Times New Roman"/>
          <w:i/>
          <w:sz w:val="22"/>
          <w:szCs w:val="22"/>
        </w:rPr>
        <w:t xml:space="preserve"> России от 27.05.2016 N 1730 «Об утверждении Порядка свободного доступа к документам, разрабатываемым и применяемым в национальной системе стандартизации» документы национальной системы стандартизации размещаются на официальном сайте Росстандарта http://www.gost.ru. По данным указанного официального сайта на оказываемые услуги отсутствуют документы национальной системы стандартизации. Таким образом, требования к оказываемым услугам не покрываются документами национальной системы стандартизации и техническими регламентами. На основании вышеизложенного, Заказчиком установлены иные требования, связанные с определением соответствия оказываемых услуг потребностям Заказчика.</w:t>
      </w:r>
    </w:p>
    <w:p w:rsidR="00BD3CFA" w:rsidRPr="00FF5438" w:rsidRDefault="00BD3CFA" w:rsidP="00BD3CFA">
      <w:pPr>
        <w:pStyle w:val="a6"/>
        <w:jc w:val="center"/>
        <w:rPr>
          <w:sz w:val="22"/>
          <w:szCs w:val="22"/>
        </w:rPr>
      </w:pPr>
    </w:p>
    <w:p w:rsidR="00BD3CFA" w:rsidRPr="00FF5438" w:rsidRDefault="00BD3CFA" w:rsidP="00BD3CFA">
      <w:pPr>
        <w:pStyle w:val="a6"/>
        <w:jc w:val="center"/>
        <w:rPr>
          <w:sz w:val="22"/>
          <w:szCs w:val="22"/>
        </w:rPr>
      </w:pPr>
    </w:p>
    <w:p w:rsidR="00BD113B" w:rsidRPr="00FF5438" w:rsidRDefault="00BD113B" w:rsidP="00BD3CFA">
      <w:pPr>
        <w:pStyle w:val="a6"/>
        <w:jc w:val="center"/>
        <w:rPr>
          <w:sz w:val="22"/>
          <w:szCs w:val="22"/>
        </w:rPr>
      </w:pPr>
    </w:p>
    <w:p w:rsidR="00BD113B" w:rsidRPr="00FF5438" w:rsidRDefault="00BD113B" w:rsidP="00BD3CFA">
      <w:pPr>
        <w:pStyle w:val="a6"/>
        <w:jc w:val="center"/>
        <w:rPr>
          <w:sz w:val="22"/>
          <w:szCs w:val="22"/>
        </w:rPr>
      </w:pPr>
    </w:p>
    <w:p w:rsidR="00BD3CFA" w:rsidRPr="00FF5438" w:rsidRDefault="00BD3CFA" w:rsidP="00BD3CFA">
      <w:pPr>
        <w:pStyle w:val="a6"/>
        <w:jc w:val="center"/>
        <w:rPr>
          <w:sz w:val="22"/>
          <w:szCs w:val="22"/>
        </w:rPr>
      </w:pPr>
    </w:p>
    <w:p w:rsidR="00BD3CFA" w:rsidRPr="00FF5438" w:rsidRDefault="00BD3CFA" w:rsidP="00BD3CFA">
      <w:pPr>
        <w:pStyle w:val="a6"/>
        <w:jc w:val="center"/>
        <w:rPr>
          <w:sz w:val="22"/>
          <w:szCs w:val="22"/>
        </w:rPr>
      </w:pPr>
      <w:r w:rsidRPr="00FF5438">
        <w:rPr>
          <w:sz w:val="22"/>
          <w:szCs w:val="22"/>
        </w:rPr>
        <w:t xml:space="preserve">Главный специалист отдела бухгалтерского учёта и экономики                                           </w:t>
      </w:r>
      <w:r w:rsidR="00BD113B" w:rsidRPr="00FF5438">
        <w:rPr>
          <w:sz w:val="22"/>
          <w:szCs w:val="22"/>
        </w:rPr>
        <w:t xml:space="preserve">   </w:t>
      </w:r>
      <w:r w:rsidRPr="00FF5438">
        <w:rPr>
          <w:sz w:val="22"/>
          <w:szCs w:val="22"/>
        </w:rPr>
        <w:t xml:space="preserve">   С. А. Горбунова</w:t>
      </w:r>
    </w:p>
    <w:p w:rsidR="00E96CD1" w:rsidRPr="00FF5438" w:rsidRDefault="00E96CD1" w:rsidP="00BD3CFA">
      <w:pPr>
        <w:pStyle w:val="a6"/>
        <w:jc w:val="center"/>
        <w:rPr>
          <w:sz w:val="17"/>
          <w:szCs w:val="17"/>
        </w:rPr>
      </w:pPr>
    </w:p>
    <w:p w:rsidR="00E96CD1" w:rsidRPr="00FF5438" w:rsidRDefault="00E96CD1" w:rsidP="00BD3CFA">
      <w:pPr>
        <w:pStyle w:val="a6"/>
        <w:jc w:val="center"/>
        <w:rPr>
          <w:sz w:val="17"/>
          <w:szCs w:val="17"/>
        </w:rPr>
      </w:pPr>
    </w:p>
    <w:p w:rsidR="00BD113B" w:rsidRPr="00FF5438" w:rsidRDefault="00BD113B" w:rsidP="00BD3CFA">
      <w:pPr>
        <w:pStyle w:val="a6"/>
        <w:jc w:val="center"/>
        <w:rPr>
          <w:sz w:val="17"/>
          <w:szCs w:val="17"/>
        </w:rPr>
      </w:pPr>
    </w:p>
    <w:p w:rsidR="00BD113B" w:rsidRPr="00FF5438" w:rsidRDefault="00BD113B" w:rsidP="00BD3CFA">
      <w:pPr>
        <w:pStyle w:val="a6"/>
        <w:jc w:val="center"/>
        <w:rPr>
          <w:sz w:val="17"/>
          <w:szCs w:val="17"/>
        </w:rPr>
      </w:pPr>
    </w:p>
    <w:p w:rsidR="00BD113B" w:rsidRPr="00FF5438" w:rsidRDefault="00BD113B" w:rsidP="00BD3CFA">
      <w:pPr>
        <w:pStyle w:val="a6"/>
        <w:jc w:val="center"/>
        <w:rPr>
          <w:sz w:val="17"/>
          <w:szCs w:val="17"/>
        </w:rPr>
      </w:pPr>
    </w:p>
    <w:p w:rsidR="00BD113B" w:rsidRPr="00FF5438" w:rsidRDefault="00BD113B" w:rsidP="00BD3CFA">
      <w:pPr>
        <w:pStyle w:val="a6"/>
        <w:jc w:val="center"/>
        <w:rPr>
          <w:sz w:val="17"/>
          <w:szCs w:val="17"/>
        </w:rPr>
      </w:pPr>
    </w:p>
    <w:p w:rsidR="00E96CD1" w:rsidRPr="00FF5438" w:rsidRDefault="00E96CD1" w:rsidP="00BD3CFA">
      <w:pPr>
        <w:pStyle w:val="a6"/>
        <w:jc w:val="center"/>
        <w:rPr>
          <w:sz w:val="17"/>
          <w:szCs w:val="17"/>
        </w:rPr>
      </w:pPr>
    </w:p>
    <w:p w:rsidR="00E96CD1" w:rsidRPr="00FF5438" w:rsidRDefault="00E96CD1" w:rsidP="00BD3CFA">
      <w:pPr>
        <w:pStyle w:val="a6"/>
        <w:jc w:val="center"/>
        <w:rPr>
          <w:sz w:val="17"/>
          <w:szCs w:val="17"/>
        </w:rPr>
      </w:pPr>
    </w:p>
    <w:sectPr w:rsidR="00E96CD1" w:rsidRPr="00FF5438" w:rsidSect="001D137E">
      <w:footerReference w:type="even" r:id="rId6"/>
      <w:footerReference w:type="default" r:id="rId7"/>
      <w:pgSz w:w="11906" w:h="16838"/>
      <w:pgMar w:top="426" w:right="566"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2DC" w:rsidRDefault="008F02DC">
      <w:r>
        <w:separator/>
      </w:r>
    </w:p>
  </w:endnote>
  <w:endnote w:type="continuationSeparator" w:id="0">
    <w:p w:rsidR="008F02DC" w:rsidRDefault="008F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8DA" w:rsidRDefault="00BD3CFA" w:rsidP="0089658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768DA" w:rsidRDefault="008F02DC" w:rsidP="0089658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8DA" w:rsidRDefault="008F02DC" w:rsidP="007D2CE9">
    <w:pPr>
      <w:pStyle w:val="a3"/>
      <w:framePr w:wrap="around" w:vAnchor="text" w:hAnchor="margin" w:xAlign="right"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2DC" w:rsidRDefault="008F02DC">
      <w:r>
        <w:separator/>
      </w:r>
    </w:p>
  </w:footnote>
  <w:footnote w:type="continuationSeparator" w:id="0">
    <w:p w:rsidR="008F02DC" w:rsidRDefault="008F02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CF4"/>
    <w:rsid w:val="0005423A"/>
    <w:rsid w:val="00056BA7"/>
    <w:rsid w:val="0006077E"/>
    <w:rsid w:val="0006354C"/>
    <w:rsid w:val="000D2548"/>
    <w:rsid w:val="00136193"/>
    <w:rsid w:val="00236406"/>
    <w:rsid w:val="00246C6B"/>
    <w:rsid w:val="002A21C1"/>
    <w:rsid w:val="002D6DA8"/>
    <w:rsid w:val="003E0416"/>
    <w:rsid w:val="004F5937"/>
    <w:rsid w:val="005640A0"/>
    <w:rsid w:val="00597E6B"/>
    <w:rsid w:val="00645E37"/>
    <w:rsid w:val="006E7BF9"/>
    <w:rsid w:val="007F121A"/>
    <w:rsid w:val="00873CB1"/>
    <w:rsid w:val="008F02DC"/>
    <w:rsid w:val="00A01CA5"/>
    <w:rsid w:val="00A31002"/>
    <w:rsid w:val="00A72496"/>
    <w:rsid w:val="00AD5BFA"/>
    <w:rsid w:val="00B177A9"/>
    <w:rsid w:val="00B811E9"/>
    <w:rsid w:val="00B84BDC"/>
    <w:rsid w:val="00BD113B"/>
    <w:rsid w:val="00BD3CFA"/>
    <w:rsid w:val="00C67253"/>
    <w:rsid w:val="00CB178A"/>
    <w:rsid w:val="00D81F8A"/>
    <w:rsid w:val="00DC1D3D"/>
    <w:rsid w:val="00E74660"/>
    <w:rsid w:val="00E75D8A"/>
    <w:rsid w:val="00E96CD1"/>
    <w:rsid w:val="00EB422E"/>
    <w:rsid w:val="00ED24B5"/>
    <w:rsid w:val="00EF4CF4"/>
    <w:rsid w:val="00F247BD"/>
    <w:rsid w:val="00F2517A"/>
    <w:rsid w:val="00F92066"/>
    <w:rsid w:val="00F925F9"/>
    <w:rsid w:val="00FF5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8DB044-DE48-40FD-A558-8631CF99F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3C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D3CFA"/>
    <w:pPr>
      <w:tabs>
        <w:tab w:val="center" w:pos="4677"/>
        <w:tab w:val="right" w:pos="9355"/>
      </w:tabs>
    </w:pPr>
  </w:style>
  <w:style w:type="character" w:customStyle="1" w:styleId="a4">
    <w:name w:val="Нижний колонтитул Знак"/>
    <w:basedOn w:val="a0"/>
    <w:link w:val="a3"/>
    <w:rsid w:val="00BD3CFA"/>
    <w:rPr>
      <w:rFonts w:ascii="Times New Roman" w:eastAsia="Times New Roman" w:hAnsi="Times New Roman" w:cs="Times New Roman"/>
      <w:sz w:val="24"/>
      <w:szCs w:val="24"/>
      <w:lang w:eastAsia="ru-RU"/>
    </w:rPr>
  </w:style>
  <w:style w:type="character" w:styleId="a5">
    <w:name w:val="page number"/>
    <w:basedOn w:val="a0"/>
    <w:rsid w:val="00BD3CFA"/>
  </w:style>
  <w:style w:type="paragraph" w:customStyle="1" w:styleId="ConsPlusNormal">
    <w:name w:val="ConsPlusNormal"/>
    <w:link w:val="ConsPlusNormal0"/>
    <w:rsid w:val="00BD3C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BD3CFA"/>
    <w:rPr>
      <w:rFonts w:ascii="Arial" w:eastAsia="Times New Roman" w:hAnsi="Arial" w:cs="Arial"/>
      <w:sz w:val="20"/>
      <w:szCs w:val="20"/>
      <w:lang w:eastAsia="ru-RU"/>
    </w:rPr>
  </w:style>
  <w:style w:type="character" w:customStyle="1" w:styleId="sectioninfo1">
    <w:name w:val="section__info1"/>
    <w:rsid w:val="00BD3CFA"/>
    <w:rPr>
      <w:vanish w:val="0"/>
      <w:webHidden w:val="0"/>
      <w:specVanish w:val="0"/>
    </w:rPr>
  </w:style>
  <w:style w:type="character" w:customStyle="1" w:styleId="sectiontitle2">
    <w:name w:val="section__title2"/>
    <w:rsid w:val="00BD3CFA"/>
    <w:rPr>
      <w:vanish w:val="0"/>
      <w:webHidden w:val="0"/>
      <w:color w:val="909EBB"/>
      <w:sz w:val="20"/>
      <w:szCs w:val="20"/>
      <w:specVanish w:val="0"/>
    </w:rPr>
  </w:style>
  <w:style w:type="paragraph" w:styleId="a6">
    <w:name w:val="No Spacing"/>
    <w:uiPriority w:val="1"/>
    <w:qFormat/>
    <w:rsid w:val="00BD3CFA"/>
    <w:pPr>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rsid w:val="00E96CD1"/>
    <w:pPr>
      <w:widowControl w:val="0"/>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2</Pages>
  <Words>709</Words>
  <Characters>4045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Соколов Виталий Вячеславович</cp:lastModifiedBy>
  <cp:revision>11</cp:revision>
  <dcterms:created xsi:type="dcterms:W3CDTF">2024-02-26T14:13:00Z</dcterms:created>
  <dcterms:modified xsi:type="dcterms:W3CDTF">2025-02-10T14:47:00Z</dcterms:modified>
</cp:coreProperties>
</file>